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93" w:rsidRDefault="00B02E93" w:rsidP="00E94224">
      <w:pPr>
        <w:pStyle w:val="Standa1"/>
        <w:jc w:val="center"/>
        <w:rPr>
          <w:rFonts w:ascii="Times New Roman" w:hAnsi="Times New Roman"/>
          <w:i/>
          <w:sz w:val="18"/>
          <w:lang w:val="en-US"/>
        </w:rPr>
      </w:pPr>
      <w:r>
        <w:rPr>
          <w:rFonts w:ascii="Times New Roman" w:hAnsi="Times New Roman"/>
          <w:b/>
          <w:i/>
          <w:sz w:val="20"/>
          <w:lang w:val="en-US"/>
        </w:rPr>
        <w:t>Adriatic indentation vs. Carpathian slab roll-back: what</w:t>
      </w:r>
      <w:r w:rsidRPr="009F07C7">
        <w:rPr>
          <w:rFonts w:ascii="Times New Roman" w:hAnsi="Times New Roman"/>
          <w:b/>
          <w:i/>
          <w:sz w:val="20"/>
          <w:lang w:val="en-US"/>
        </w:rPr>
        <w:t xml:space="preserve"> </w:t>
      </w:r>
      <w:r>
        <w:rPr>
          <w:rFonts w:ascii="Times New Roman" w:hAnsi="Times New Roman"/>
          <w:b/>
          <w:i/>
          <w:sz w:val="20"/>
          <w:lang w:val="en-US"/>
        </w:rPr>
        <w:t xml:space="preserve">triggered rapid exhumation and lateral escape in the </w:t>
      </w:r>
      <w:r w:rsidRPr="009F07C7">
        <w:rPr>
          <w:rFonts w:ascii="Times New Roman" w:hAnsi="Times New Roman"/>
          <w:b/>
          <w:i/>
          <w:sz w:val="20"/>
          <w:lang w:val="en-US"/>
        </w:rPr>
        <w:t>Eastern Alps</w:t>
      </w:r>
      <w:r>
        <w:rPr>
          <w:rFonts w:ascii="Times New Roman" w:hAnsi="Times New Roman"/>
          <w:b/>
          <w:i/>
          <w:sz w:val="20"/>
          <w:lang w:val="en-US"/>
        </w:rPr>
        <w:t>?</w:t>
      </w:r>
    </w:p>
    <w:p w:rsidR="00B02E93" w:rsidRPr="00DC49E5" w:rsidRDefault="00B02E93" w:rsidP="008F6CB6">
      <w:pPr>
        <w:pStyle w:val="Standa1"/>
        <w:jc w:val="center"/>
        <w:rPr>
          <w:rFonts w:ascii="Times New Roman" w:hAnsi="Times New Roman"/>
          <w:b/>
          <w:sz w:val="18"/>
        </w:rPr>
      </w:pPr>
      <w:r w:rsidRPr="00DC49E5">
        <w:rPr>
          <w:rFonts w:ascii="Times New Roman" w:hAnsi="Times New Roman"/>
          <w:i/>
          <w:sz w:val="18"/>
          <w:lang w:val="en-US"/>
        </w:rPr>
        <w:t xml:space="preserve">   </w:t>
      </w:r>
      <w:r w:rsidRPr="00DC49E5">
        <w:rPr>
          <w:rFonts w:ascii="Times New Roman" w:hAnsi="Times New Roman"/>
          <w:b/>
          <w:sz w:val="18"/>
        </w:rPr>
        <w:t>Andreas Scharf</w:t>
      </w:r>
      <w:r w:rsidRPr="00DC49E5">
        <w:rPr>
          <w:rFonts w:ascii="Times New Roman" w:hAnsi="Times New Roman"/>
          <w:sz w:val="18"/>
          <w:vertAlign w:val="superscript"/>
        </w:rPr>
        <w:t>1</w:t>
      </w:r>
      <w:r w:rsidRPr="00DC49E5">
        <w:rPr>
          <w:rFonts w:ascii="Times New Roman" w:hAnsi="Times New Roman"/>
          <w:sz w:val="18"/>
        </w:rPr>
        <w:t>, Silvia Favaro</w:t>
      </w:r>
      <w:r w:rsidRPr="00DC49E5">
        <w:rPr>
          <w:rFonts w:ascii="Times New Roman" w:hAnsi="Times New Roman"/>
          <w:sz w:val="18"/>
          <w:vertAlign w:val="superscript"/>
        </w:rPr>
        <w:t>1</w:t>
      </w:r>
      <w:r w:rsidRPr="00DC49E5">
        <w:rPr>
          <w:rFonts w:ascii="Times New Roman" w:hAnsi="Times New Roman"/>
          <w:sz w:val="18"/>
        </w:rPr>
        <w:t>, Mark R. Handy</w:t>
      </w:r>
      <w:r w:rsidRPr="00DC49E5">
        <w:rPr>
          <w:rFonts w:ascii="Times New Roman" w:hAnsi="Times New Roman"/>
          <w:sz w:val="18"/>
          <w:vertAlign w:val="superscript"/>
        </w:rPr>
        <w:t>1</w:t>
      </w:r>
      <w:r w:rsidRPr="00DC49E5">
        <w:rPr>
          <w:rFonts w:ascii="Times New Roman" w:hAnsi="Times New Roman"/>
          <w:sz w:val="18"/>
        </w:rPr>
        <w:t>, Stefan M. Schmid</w:t>
      </w:r>
      <w:r w:rsidRPr="00DC49E5">
        <w:rPr>
          <w:rFonts w:ascii="Times New Roman" w:hAnsi="Times New Roman"/>
          <w:sz w:val="18"/>
          <w:vertAlign w:val="superscript"/>
        </w:rPr>
        <w:t>2</w:t>
      </w:r>
      <w:r w:rsidRPr="00DC49E5">
        <w:rPr>
          <w:rFonts w:ascii="Times New Roman" w:hAnsi="Times New Roman"/>
          <w:b/>
          <w:sz w:val="18"/>
        </w:rPr>
        <w:t xml:space="preserve">                                                                                                  </w:t>
      </w:r>
      <w:r w:rsidRPr="00DC49E5">
        <w:rPr>
          <w:rFonts w:ascii="Times New Roman" w:hAnsi="Times New Roman"/>
          <w:sz w:val="18"/>
          <w:vertAlign w:val="superscript"/>
        </w:rPr>
        <w:t>1</w:t>
      </w:r>
      <w:r w:rsidRPr="00DC49E5">
        <w:rPr>
          <w:rFonts w:ascii="Times New Roman" w:hAnsi="Times New Roman"/>
          <w:sz w:val="18"/>
        </w:rPr>
        <w:t xml:space="preserve">Freie Universität Berlin, Germany, </w:t>
      </w:r>
      <w:r w:rsidRPr="00DC49E5">
        <w:rPr>
          <w:rFonts w:ascii="Times New Roman" w:hAnsi="Times New Roman"/>
          <w:sz w:val="18"/>
          <w:vertAlign w:val="superscript"/>
        </w:rPr>
        <w:t>2</w:t>
      </w:r>
      <w:r w:rsidRPr="00DC49E5">
        <w:rPr>
          <w:rFonts w:ascii="Times New Roman" w:hAnsi="Times New Roman"/>
          <w:sz w:val="18"/>
        </w:rPr>
        <w:t xml:space="preserve">ETH-Zürich, </w:t>
      </w:r>
      <w:proofErr w:type="spellStart"/>
      <w:r w:rsidRPr="00DC49E5">
        <w:rPr>
          <w:rFonts w:ascii="Times New Roman" w:hAnsi="Times New Roman"/>
          <w:sz w:val="18"/>
        </w:rPr>
        <w:t>Switzerland</w:t>
      </w:r>
      <w:proofErr w:type="spellEnd"/>
      <w:r w:rsidRPr="00DC49E5">
        <w:rPr>
          <w:rFonts w:ascii="Times New Roman" w:hAnsi="Times New Roman"/>
          <w:sz w:val="18"/>
        </w:rPr>
        <w:t>: scharfa@zedat.fu-berlin.de</w:t>
      </w:r>
    </w:p>
    <w:p w:rsidR="00B02E93" w:rsidRPr="00DC49E5" w:rsidRDefault="00B02E93" w:rsidP="008F6CB6">
      <w:pPr>
        <w:pStyle w:val="Standa1"/>
        <w:spacing w:after="0" w:line="240" w:lineRule="auto"/>
        <w:jc w:val="both"/>
        <w:rPr>
          <w:rFonts w:ascii="Times New Roman" w:hAnsi="Times New Roman"/>
          <w:sz w:val="18"/>
        </w:rPr>
      </w:pPr>
    </w:p>
    <w:p w:rsidR="00B02E93" w:rsidRDefault="00B02E93" w:rsidP="00F918F1">
      <w:pPr>
        <w:pStyle w:val="Standa1"/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 xml:space="preserve">The Eastern Alps are the site of rapid Miocene exhumation and eastward, </w:t>
      </w:r>
      <w:proofErr w:type="spellStart"/>
      <w:r>
        <w:rPr>
          <w:rFonts w:ascii="Times New Roman" w:hAnsi="Times New Roman"/>
          <w:sz w:val="18"/>
          <w:lang w:val="en-US"/>
        </w:rPr>
        <w:t>orogen</w:t>
      </w:r>
      <w:proofErr w:type="spellEnd"/>
      <w:r>
        <w:rPr>
          <w:rFonts w:ascii="Times New Roman" w:hAnsi="Times New Roman"/>
          <w:sz w:val="18"/>
          <w:lang w:val="en-US"/>
        </w:rPr>
        <w:t xml:space="preserve">-parallel (lateral) escape of deeply buried basement nappes derived from the thickened European continental margin of the Mesozoic Alpine Tethys </w:t>
      </w:r>
      <w:proofErr w:type="gramStart"/>
      <w:r>
        <w:rPr>
          <w:rFonts w:ascii="Times New Roman" w:hAnsi="Times New Roman"/>
          <w:sz w:val="18"/>
          <w:lang w:val="en-US"/>
        </w:rPr>
        <w:t>ocean</w:t>
      </w:r>
      <w:proofErr w:type="gramEnd"/>
      <w:r>
        <w:rPr>
          <w:rFonts w:ascii="Times New Roman" w:hAnsi="Times New Roman"/>
          <w:sz w:val="18"/>
          <w:lang w:val="en-US"/>
        </w:rPr>
        <w:t>. The question as to which forces triggered such late-orogenic deformations can be discussed by comparing timing and kinematics of doming, strike-slip escape and norma</w:t>
      </w:r>
      <w:r w:rsidR="0089075B">
        <w:rPr>
          <w:rFonts w:ascii="Times New Roman" w:hAnsi="Times New Roman"/>
          <w:sz w:val="18"/>
          <w:lang w:val="en-US"/>
        </w:rPr>
        <w:t xml:space="preserve">l faulting in the Tauern Window </w:t>
      </w:r>
      <w:r>
        <w:rPr>
          <w:rFonts w:ascii="Times New Roman" w:hAnsi="Times New Roman"/>
          <w:sz w:val="18"/>
          <w:lang w:val="en-US"/>
        </w:rPr>
        <w:t>with kinematics and duration of (1) Adriatic indentation, and (2) extension in the Pannonian Basin associated with slab roll-back in the Carpathians. Rapid exhumation (faster than 1 mm a</w:t>
      </w:r>
      <w:r w:rsidRPr="00444F6A">
        <w:rPr>
          <w:rFonts w:ascii="Times New Roman" w:hAnsi="Times New Roman"/>
          <w:sz w:val="18"/>
          <w:vertAlign w:val="superscript"/>
          <w:lang w:val="en-US"/>
        </w:rPr>
        <w:t>-1</w:t>
      </w:r>
      <w:r>
        <w:rPr>
          <w:rFonts w:ascii="Times New Roman" w:hAnsi="Times New Roman"/>
          <w:sz w:val="18"/>
          <w:lang w:val="en-US"/>
        </w:rPr>
        <w:t>) in the T</w:t>
      </w:r>
      <w:r w:rsidR="0089075B">
        <w:rPr>
          <w:rFonts w:ascii="Times New Roman" w:hAnsi="Times New Roman"/>
          <w:sz w:val="18"/>
          <w:lang w:val="en-US"/>
        </w:rPr>
        <w:t>auern Window</w:t>
      </w:r>
      <w:r>
        <w:rPr>
          <w:rFonts w:ascii="Times New Roman" w:hAnsi="Times New Roman"/>
          <w:sz w:val="18"/>
          <w:lang w:val="en-US"/>
        </w:rPr>
        <w:t xml:space="preserve"> occurred from about 23-20 to 11 Ma, after which exhumation rates decreased while </w:t>
      </w:r>
      <w:proofErr w:type="spellStart"/>
      <w:r>
        <w:rPr>
          <w:rFonts w:ascii="Times New Roman" w:hAnsi="Times New Roman"/>
          <w:sz w:val="18"/>
          <w:lang w:val="en-US"/>
        </w:rPr>
        <w:t>orogen</w:t>
      </w:r>
      <w:proofErr w:type="spellEnd"/>
      <w:r>
        <w:rPr>
          <w:rFonts w:ascii="Times New Roman" w:hAnsi="Times New Roman"/>
          <w:sz w:val="18"/>
          <w:lang w:val="en-US"/>
        </w:rPr>
        <w:t>-parallel extension combined with lateral escape still affected parts of the Eastern Alps further to the east. The 23-11</w:t>
      </w:r>
      <w:r w:rsidR="0089075B">
        <w:rPr>
          <w:rFonts w:ascii="Times New Roman" w:hAnsi="Times New Roman"/>
          <w:sz w:val="18"/>
          <w:lang w:val="en-US"/>
        </w:rPr>
        <w:t xml:space="preserve"> </w:t>
      </w:r>
      <w:r>
        <w:rPr>
          <w:rFonts w:ascii="Times New Roman" w:hAnsi="Times New Roman"/>
          <w:sz w:val="18"/>
          <w:lang w:val="en-US"/>
        </w:rPr>
        <w:t xml:space="preserve">Ma period roughly coincided with the duration of differential N-directed motion of eastern part of the Adriatic indenter bounded to the west by the Miocene </w:t>
      </w:r>
      <w:proofErr w:type="spellStart"/>
      <w:r>
        <w:rPr>
          <w:rFonts w:ascii="Times New Roman" w:hAnsi="Times New Roman"/>
          <w:sz w:val="18"/>
          <w:lang w:val="en-US"/>
        </w:rPr>
        <w:t>Giudicarie</w:t>
      </w:r>
      <w:proofErr w:type="spellEnd"/>
      <w:r>
        <w:rPr>
          <w:rFonts w:ascii="Times New Roman" w:hAnsi="Times New Roman"/>
          <w:sz w:val="18"/>
          <w:lang w:val="en-US"/>
        </w:rPr>
        <w:t xml:space="preserve"> Line. Structures that accommodated focused exhumation and lateral escape in the T</w:t>
      </w:r>
      <w:r w:rsidR="0089075B">
        <w:rPr>
          <w:rFonts w:ascii="Times New Roman" w:hAnsi="Times New Roman"/>
          <w:sz w:val="18"/>
          <w:lang w:val="en-US"/>
        </w:rPr>
        <w:t>auern Window</w:t>
      </w:r>
      <w:r>
        <w:rPr>
          <w:rFonts w:ascii="Times New Roman" w:hAnsi="Times New Roman"/>
          <w:sz w:val="18"/>
          <w:lang w:val="en-US"/>
        </w:rPr>
        <w:t xml:space="preserve"> form a conjugate pattern: Upright folds and strike-slip shear zones trend ENE-WSW in the western part of the T</w:t>
      </w:r>
      <w:r w:rsidR="0089075B">
        <w:rPr>
          <w:rFonts w:ascii="Times New Roman" w:hAnsi="Times New Roman"/>
          <w:sz w:val="18"/>
          <w:lang w:val="en-US"/>
        </w:rPr>
        <w:t>auern Window</w:t>
      </w:r>
      <w:r>
        <w:rPr>
          <w:rFonts w:ascii="Times New Roman" w:hAnsi="Times New Roman"/>
          <w:sz w:val="18"/>
          <w:lang w:val="en-US"/>
        </w:rPr>
        <w:t>, whereas they trend WNW-ESE in the eastern part. Likewise, normal faults at either end of the T</w:t>
      </w:r>
      <w:r w:rsidR="0089075B">
        <w:rPr>
          <w:rFonts w:ascii="Times New Roman" w:hAnsi="Times New Roman"/>
          <w:sz w:val="18"/>
          <w:lang w:val="en-US"/>
        </w:rPr>
        <w:t>auern Window</w:t>
      </w:r>
      <w:r>
        <w:rPr>
          <w:rFonts w:ascii="Times New Roman" w:hAnsi="Times New Roman"/>
          <w:sz w:val="18"/>
          <w:lang w:val="en-US"/>
        </w:rPr>
        <w:t xml:space="preserve"> accommodated top-W and top-SE extension, respectively, at the W and E ends of the T</w:t>
      </w:r>
      <w:r w:rsidR="0089075B">
        <w:rPr>
          <w:rFonts w:ascii="Times New Roman" w:hAnsi="Times New Roman"/>
          <w:sz w:val="18"/>
          <w:lang w:val="en-US"/>
        </w:rPr>
        <w:t>auern Window</w:t>
      </w:r>
      <w:r>
        <w:rPr>
          <w:rFonts w:ascii="Times New Roman" w:hAnsi="Times New Roman"/>
          <w:sz w:val="18"/>
          <w:lang w:val="en-US"/>
        </w:rPr>
        <w:t>. This conjugate pattern of exhumation-related structures conforms to a triangular shape of the rigid upper crustal Austroalpine units that formed the leading edge of the Adriatic indenter south of the T</w:t>
      </w:r>
      <w:r w:rsidR="0089075B">
        <w:rPr>
          <w:rFonts w:ascii="Times New Roman" w:hAnsi="Times New Roman"/>
          <w:sz w:val="18"/>
          <w:lang w:val="en-US"/>
        </w:rPr>
        <w:t>auern Window</w:t>
      </w:r>
      <w:r>
        <w:rPr>
          <w:rFonts w:ascii="Times New Roman" w:hAnsi="Times New Roman"/>
          <w:sz w:val="18"/>
          <w:lang w:val="en-US"/>
        </w:rPr>
        <w:t xml:space="preserve"> at that time. Contemporaneous doming, strike-slip escape and low-angle normal faulting initially affected both ends of the T</w:t>
      </w:r>
      <w:r w:rsidR="0089075B">
        <w:rPr>
          <w:rFonts w:ascii="Times New Roman" w:hAnsi="Times New Roman"/>
          <w:sz w:val="18"/>
          <w:lang w:val="en-US"/>
        </w:rPr>
        <w:t>auern Window</w:t>
      </w:r>
      <w:r>
        <w:rPr>
          <w:rFonts w:ascii="Times New Roman" w:hAnsi="Times New Roman"/>
          <w:sz w:val="18"/>
          <w:lang w:val="en-US"/>
        </w:rPr>
        <w:t xml:space="preserve">, but slowed down earlier (at ca. 17 Ma) in the east (Katschberg </w:t>
      </w:r>
      <w:r w:rsidR="0089075B">
        <w:rPr>
          <w:rFonts w:ascii="Times New Roman" w:hAnsi="Times New Roman"/>
          <w:sz w:val="18"/>
          <w:lang w:val="en-US"/>
        </w:rPr>
        <w:t>S</w:t>
      </w:r>
      <w:r>
        <w:rPr>
          <w:rFonts w:ascii="Times New Roman" w:hAnsi="Times New Roman"/>
          <w:sz w:val="18"/>
          <w:lang w:val="en-US"/>
        </w:rPr>
        <w:t xml:space="preserve">hear </w:t>
      </w:r>
      <w:r w:rsidR="0089075B">
        <w:rPr>
          <w:rFonts w:ascii="Times New Roman" w:hAnsi="Times New Roman"/>
          <w:sz w:val="18"/>
          <w:lang w:val="en-US"/>
        </w:rPr>
        <w:t>Z</w:t>
      </w:r>
      <w:r>
        <w:rPr>
          <w:rFonts w:ascii="Times New Roman" w:hAnsi="Times New Roman"/>
          <w:sz w:val="18"/>
          <w:lang w:val="en-US"/>
        </w:rPr>
        <w:t xml:space="preserve">one </w:t>
      </w:r>
      <w:r w:rsidR="0089075B">
        <w:rPr>
          <w:rFonts w:ascii="Times New Roman" w:hAnsi="Times New Roman"/>
          <w:sz w:val="18"/>
          <w:lang w:val="en-US"/>
        </w:rPr>
        <w:t>S</w:t>
      </w:r>
      <w:r>
        <w:rPr>
          <w:rFonts w:ascii="Times New Roman" w:hAnsi="Times New Roman"/>
          <w:sz w:val="18"/>
          <w:lang w:val="en-US"/>
        </w:rPr>
        <w:t xml:space="preserve">ystem) and later in the west at ca. 11 Ma (Brenner </w:t>
      </w:r>
      <w:r w:rsidR="0089075B">
        <w:rPr>
          <w:rFonts w:ascii="Times New Roman" w:hAnsi="Times New Roman"/>
          <w:sz w:val="18"/>
          <w:lang w:val="en-US"/>
        </w:rPr>
        <w:t>S</w:t>
      </w:r>
      <w:r>
        <w:rPr>
          <w:rFonts w:ascii="Times New Roman" w:hAnsi="Times New Roman"/>
          <w:sz w:val="18"/>
          <w:lang w:val="en-US"/>
        </w:rPr>
        <w:t xml:space="preserve">hear </w:t>
      </w:r>
      <w:r w:rsidR="0089075B">
        <w:rPr>
          <w:rFonts w:ascii="Times New Roman" w:hAnsi="Times New Roman"/>
          <w:sz w:val="18"/>
          <w:lang w:val="en-US"/>
        </w:rPr>
        <w:t>Z</w:t>
      </w:r>
      <w:r>
        <w:rPr>
          <w:rFonts w:ascii="Times New Roman" w:hAnsi="Times New Roman"/>
          <w:sz w:val="18"/>
          <w:lang w:val="en-US"/>
        </w:rPr>
        <w:t xml:space="preserve">one </w:t>
      </w:r>
      <w:r w:rsidR="0089075B">
        <w:rPr>
          <w:rFonts w:ascii="Times New Roman" w:hAnsi="Times New Roman"/>
          <w:sz w:val="18"/>
          <w:lang w:val="en-US"/>
        </w:rPr>
        <w:t>S</w:t>
      </w:r>
      <w:r>
        <w:rPr>
          <w:rFonts w:ascii="Times New Roman" w:hAnsi="Times New Roman"/>
          <w:sz w:val="18"/>
          <w:lang w:val="en-US"/>
        </w:rPr>
        <w:t xml:space="preserve">ystem). </w:t>
      </w:r>
      <w:r w:rsidDel="002A229C">
        <w:rPr>
          <w:rFonts w:ascii="Times New Roman" w:hAnsi="Times New Roman"/>
          <w:sz w:val="18"/>
          <w:lang w:val="en-US"/>
        </w:rPr>
        <w:t>After 11 Ma c</w:t>
      </w:r>
      <w:r>
        <w:rPr>
          <w:rFonts w:ascii="Times New Roman" w:hAnsi="Times New Roman"/>
          <w:sz w:val="18"/>
          <w:lang w:val="en-US"/>
        </w:rPr>
        <w:t xml:space="preserve">ontinuing slow indentation related to the counterclockwise rotation of the Adria </w:t>
      </w:r>
      <w:r w:rsidDel="009D7119">
        <w:rPr>
          <w:rFonts w:ascii="Times New Roman" w:hAnsi="Times New Roman"/>
          <w:sz w:val="18"/>
          <w:lang w:val="en-US"/>
        </w:rPr>
        <w:t>plate</w:t>
      </w:r>
      <w:r>
        <w:rPr>
          <w:rFonts w:ascii="Times New Roman" w:hAnsi="Times New Roman"/>
          <w:sz w:val="18"/>
          <w:lang w:val="en-US"/>
        </w:rPr>
        <w:t xml:space="preserve"> up to the present time was accommodated by sinistral strike-slip faulting along the northern border of the T</w:t>
      </w:r>
      <w:r w:rsidR="0089075B">
        <w:rPr>
          <w:rFonts w:ascii="Times New Roman" w:hAnsi="Times New Roman"/>
          <w:sz w:val="18"/>
          <w:lang w:val="en-US"/>
        </w:rPr>
        <w:t>auern Window</w:t>
      </w:r>
      <w:r>
        <w:rPr>
          <w:rFonts w:ascii="Times New Roman" w:hAnsi="Times New Roman"/>
          <w:sz w:val="18"/>
          <w:lang w:val="en-US"/>
        </w:rPr>
        <w:t xml:space="preserve">, </w:t>
      </w:r>
      <w:proofErr w:type="spellStart"/>
      <w:r>
        <w:rPr>
          <w:rFonts w:ascii="Times New Roman" w:hAnsi="Times New Roman"/>
          <w:sz w:val="18"/>
          <w:lang w:val="en-US"/>
        </w:rPr>
        <w:t>orogen</w:t>
      </w:r>
      <w:proofErr w:type="spellEnd"/>
      <w:r>
        <w:rPr>
          <w:rFonts w:ascii="Times New Roman" w:hAnsi="Times New Roman"/>
          <w:sz w:val="18"/>
          <w:lang w:val="en-US"/>
        </w:rPr>
        <w:t>-parallel normal faulting east of the T</w:t>
      </w:r>
      <w:r w:rsidR="0089075B">
        <w:rPr>
          <w:rFonts w:ascii="Times New Roman" w:hAnsi="Times New Roman"/>
          <w:sz w:val="18"/>
          <w:lang w:val="en-US"/>
        </w:rPr>
        <w:t>auern Window</w:t>
      </w:r>
      <w:r>
        <w:rPr>
          <w:rFonts w:ascii="Times New Roman" w:hAnsi="Times New Roman"/>
          <w:sz w:val="18"/>
          <w:lang w:val="en-US"/>
        </w:rPr>
        <w:t xml:space="preserve"> and S-directed thrusting in the </w:t>
      </w:r>
      <w:r w:rsidR="0089075B">
        <w:rPr>
          <w:rFonts w:ascii="Times New Roman" w:hAnsi="Times New Roman"/>
          <w:sz w:val="18"/>
          <w:lang w:val="en-US"/>
        </w:rPr>
        <w:t>Southern</w:t>
      </w:r>
      <w:r>
        <w:rPr>
          <w:rFonts w:ascii="Times New Roman" w:hAnsi="Times New Roman"/>
          <w:sz w:val="18"/>
          <w:lang w:val="en-US"/>
        </w:rPr>
        <w:t xml:space="preserve"> Alps. In contrast, rapid E-W extension of the Pannonian Basin behind the E-ward retreating Carpathian subduction system occurred during a relatively short period of </w:t>
      </w:r>
      <w:r w:rsidRPr="00D8170A">
        <w:rPr>
          <w:rFonts w:ascii="Times New Roman" w:hAnsi="Times New Roman"/>
          <w:color w:val="000000"/>
          <w:sz w:val="18"/>
          <w:lang w:val="en-US"/>
        </w:rPr>
        <w:t>time, i.e. 17.5-15 Ma.</w:t>
      </w:r>
      <w:r>
        <w:rPr>
          <w:rFonts w:ascii="Times New Roman" w:hAnsi="Times New Roman"/>
          <w:sz w:val="18"/>
          <w:lang w:val="en-US"/>
        </w:rPr>
        <w:t xml:space="preserve"> These considerations confirm the postulates of </w:t>
      </w:r>
      <w:proofErr w:type="spellStart"/>
      <w:r>
        <w:rPr>
          <w:rFonts w:ascii="Times New Roman" w:hAnsi="Times New Roman"/>
          <w:sz w:val="18"/>
          <w:lang w:val="en-US"/>
        </w:rPr>
        <w:t>Ratschbacher</w:t>
      </w:r>
      <w:proofErr w:type="spellEnd"/>
      <w:r>
        <w:rPr>
          <w:rFonts w:ascii="Times New Roman" w:hAnsi="Times New Roman"/>
          <w:sz w:val="18"/>
          <w:lang w:val="en-US"/>
        </w:rPr>
        <w:t xml:space="preserve"> et al. (1991), indicating that Miocene lateral escape of the eastern Alpine orogenic lithosphere was primarily driven by N-S convergence between the rigid upper crustal Adriatic indenter and the initially still hot and ductile core of the Alps. However, E-ward slab rollback of the European lithosphere in the Carpathians also contributed </w:t>
      </w:r>
      <w:r w:rsidDel="002A229C">
        <w:rPr>
          <w:rFonts w:ascii="Times New Roman" w:hAnsi="Times New Roman"/>
          <w:sz w:val="18"/>
          <w:lang w:val="en-US"/>
        </w:rPr>
        <w:t>by</w:t>
      </w:r>
      <w:r>
        <w:rPr>
          <w:rFonts w:ascii="Times New Roman" w:hAnsi="Times New Roman"/>
          <w:sz w:val="18"/>
          <w:lang w:val="en-US"/>
        </w:rPr>
        <w:t xml:space="preserve"> assisting </w:t>
      </w:r>
      <w:proofErr w:type="spellStart"/>
      <w:r>
        <w:rPr>
          <w:rFonts w:ascii="Times New Roman" w:hAnsi="Times New Roman"/>
          <w:sz w:val="18"/>
          <w:lang w:val="en-US"/>
        </w:rPr>
        <w:t>orogen</w:t>
      </w:r>
      <w:proofErr w:type="spellEnd"/>
      <w:r>
        <w:rPr>
          <w:rFonts w:ascii="Times New Roman" w:hAnsi="Times New Roman"/>
          <w:sz w:val="18"/>
          <w:lang w:val="en-US"/>
        </w:rPr>
        <w:t>-parallel extension and lateral escape via relaxation of forces laterally bounding the Alpine orogenic system.</w:t>
      </w:r>
    </w:p>
    <w:p w:rsidR="00B02E93" w:rsidRDefault="00B02E93" w:rsidP="00F918F1">
      <w:pPr>
        <w:pStyle w:val="Standa1"/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</w:p>
    <w:p w:rsidR="00B02E93" w:rsidRDefault="00B02E93" w:rsidP="008F6CB6">
      <w:pPr>
        <w:pStyle w:val="Standa1"/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</w:p>
    <w:p w:rsidR="00B02E93" w:rsidRPr="001112A0" w:rsidRDefault="00B02E93" w:rsidP="008F6CB6">
      <w:pPr>
        <w:pStyle w:val="Standa1"/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</w:p>
    <w:p w:rsidR="00B02E93" w:rsidRPr="001112A0" w:rsidRDefault="00B02E93" w:rsidP="008F6CB6">
      <w:pPr>
        <w:pStyle w:val="Standa1"/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</w:p>
    <w:p w:rsidR="007A7E1E" w:rsidRPr="007A7E1E" w:rsidRDefault="007A7E1E" w:rsidP="007A7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8"/>
          <w:szCs w:val="18"/>
          <w:lang w:val="en-GB"/>
        </w:rPr>
      </w:pPr>
      <w:proofErr w:type="spellStart"/>
      <w:r w:rsidRPr="007A7E1E">
        <w:rPr>
          <w:sz w:val="18"/>
          <w:szCs w:val="18"/>
        </w:rPr>
        <w:t>Ratschbacher</w:t>
      </w:r>
      <w:proofErr w:type="spellEnd"/>
      <w:r w:rsidRPr="007A7E1E">
        <w:rPr>
          <w:sz w:val="18"/>
          <w:szCs w:val="18"/>
        </w:rPr>
        <w:t xml:space="preserve">, L., Frisch, W., Linzer, H.-G., Merle, O. </w:t>
      </w:r>
      <w:r w:rsidRPr="007A7E1E">
        <w:rPr>
          <w:color w:val="000000"/>
          <w:sz w:val="18"/>
          <w:szCs w:val="18"/>
        </w:rPr>
        <w:t xml:space="preserve">1991. </w:t>
      </w:r>
      <w:r w:rsidRPr="007A7E1E">
        <w:rPr>
          <w:sz w:val="18"/>
          <w:szCs w:val="18"/>
          <w:lang w:val="en-GB"/>
        </w:rPr>
        <w:t xml:space="preserve">Lateral Extrusion in the Eastern Alps, Part 2: Structural </w:t>
      </w:r>
      <w:r>
        <w:rPr>
          <w:sz w:val="18"/>
          <w:szCs w:val="18"/>
          <w:lang w:val="en-GB"/>
        </w:rPr>
        <w:tab/>
      </w:r>
      <w:r w:rsidRPr="007A7E1E">
        <w:rPr>
          <w:sz w:val="18"/>
          <w:szCs w:val="18"/>
          <w:lang w:val="en-GB"/>
        </w:rPr>
        <w:t xml:space="preserve">Analysis. </w:t>
      </w:r>
      <w:r w:rsidRPr="007A7E1E">
        <w:rPr>
          <w:i/>
          <w:sz w:val="18"/>
          <w:szCs w:val="18"/>
          <w:lang w:val="en-GB"/>
        </w:rPr>
        <w:t>Tectonics</w:t>
      </w:r>
      <w:r w:rsidRPr="007A7E1E">
        <w:rPr>
          <w:sz w:val="18"/>
          <w:szCs w:val="18"/>
          <w:lang w:val="en-GB"/>
        </w:rPr>
        <w:t>, 10, 2, 257-271.</w:t>
      </w:r>
    </w:p>
    <w:p w:rsidR="00B02E93" w:rsidRPr="001112A0" w:rsidRDefault="00B02E93" w:rsidP="008F6CB6">
      <w:pPr>
        <w:pStyle w:val="Standa1"/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</w:p>
    <w:p w:rsidR="00B02E93" w:rsidRDefault="00B02E93" w:rsidP="008F6CB6">
      <w:pPr>
        <w:pStyle w:val="Standa1"/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</w:p>
    <w:p w:rsidR="00B02E93" w:rsidRPr="008F6CB6" w:rsidRDefault="00B02E93">
      <w:pPr>
        <w:pStyle w:val="Standa2"/>
      </w:pPr>
    </w:p>
    <w:sectPr w:rsidR="00B02E93" w:rsidRPr="008F6CB6" w:rsidSect="00C52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39EF"/>
    <w:multiLevelType w:val="hybridMultilevel"/>
    <w:tmpl w:val="AF2A86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CB6"/>
    <w:rsid w:val="000337DC"/>
    <w:rsid w:val="000539AC"/>
    <w:rsid w:val="001112A0"/>
    <w:rsid w:val="001E4373"/>
    <w:rsid w:val="002A229C"/>
    <w:rsid w:val="002F14D4"/>
    <w:rsid w:val="003B1B28"/>
    <w:rsid w:val="00423877"/>
    <w:rsid w:val="00444F6A"/>
    <w:rsid w:val="0045771F"/>
    <w:rsid w:val="00460D79"/>
    <w:rsid w:val="004C0F10"/>
    <w:rsid w:val="00590F5C"/>
    <w:rsid w:val="005C3D13"/>
    <w:rsid w:val="00607AE5"/>
    <w:rsid w:val="00644450"/>
    <w:rsid w:val="00765208"/>
    <w:rsid w:val="007A7E1E"/>
    <w:rsid w:val="0082422A"/>
    <w:rsid w:val="00853C78"/>
    <w:rsid w:val="00865169"/>
    <w:rsid w:val="0089075B"/>
    <w:rsid w:val="008C55B9"/>
    <w:rsid w:val="008F6CB6"/>
    <w:rsid w:val="009B7B00"/>
    <w:rsid w:val="009D7119"/>
    <w:rsid w:val="009F07C7"/>
    <w:rsid w:val="00A10288"/>
    <w:rsid w:val="00A224DA"/>
    <w:rsid w:val="00A70E27"/>
    <w:rsid w:val="00B02E93"/>
    <w:rsid w:val="00B06790"/>
    <w:rsid w:val="00B62251"/>
    <w:rsid w:val="00B72927"/>
    <w:rsid w:val="00B879EB"/>
    <w:rsid w:val="00B87AC1"/>
    <w:rsid w:val="00BD23A6"/>
    <w:rsid w:val="00C143D0"/>
    <w:rsid w:val="00C5039E"/>
    <w:rsid w:val="00C52E4C"/>
    <w:rsid w:val="00C80576"/>
    <w:rsid w:val="00C90E17"/>
    <w:rsid w:val="00D8170A"/>
    <w:rsid w:val="00DA5E81"/>
    <w:rsid w:val="00DC49E5"/>
    <w:rsid w:val="00E05062"/>
    <w:rsid w:val="00E23E22"/>
    <w:rsid w:val="00E94224"/>
    <w:rsid w:val="00EA02E5"/>
    <w:rsid w:val="00F13667"/>
    <w:rsid w:val="00F469C2"/>
    <w:rsid w:val="00F761EE"/>
    <w:rsid w:val="00F918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4D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590F5C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224DA"/>
  </w:style>
  <w:style w:type="table" w:customStyle="1" w:styleId="NormaleTabe">
    <w:name w:val="Normale Tabe"/>
    <w:uiPriority w:val="99"/>
    <w:semiHidden/>
    <w:rsid w:val="00A224D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1112A0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satz-Standardschrift1">
    <w:name w:val="Absatz-Standardschrift1"/>
    <w:uiPriority w:val="99"/>
    <w:semiHidden/>
    <w:rsid w:val="00590F5C"/>
  </w:style>
  <w:style w:type="table" w:customStyle="1" w:styleId="NormaleTabe1">
    <w:name w:val="Normale Tabe1"/>
    <w:uiPriority w:val="99"/>
    <w:semiHidden/>
    <w:rsid w:val="00590F5C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8F6CB6"/>
    <w:pPr>
      <w:spacing w:after="200" w:line="276" w:lineRule="auto"/>
    </w:pPr>
    <w:rPr>
      <w:rFonts w:ascii="Cambria" w:eastAsia="Times New Roman" w:hAnsi="Cambria"/>
      <w:sz w:val="22"/>
      <w:szCs w:val="22"/>
      <w:lang w:eastAsia="en-US"/>
    </w:rPr>
  </w:style>
  <w:style w:type="paragraph" w:customStyle="1" w:styleId="Sprechblasen">
    <w:name w:val="Sprechblasen"/>
    <w:basedOn w:val="Standa"/>
    <w:uiPriority w:val="99"/>
    <w:semiHidden/>
    <w:rsid w:val="002A22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"/>
    <w:uiPriority w:val="99"/>
    <w:semiHidden/>
    <w:rsid w:val="00A224DA"/>
    <w:rPr>
      <w:rFonts w:ascii="Lucida Grande" w:hAnsi="Lucida Grande" w:cs="Times New Roman"/>
      <w:sz w:val="18"/>
      <w:lang w:val="de-DE" w:eastAsia="de-DE"/>
    </w:rPr>
  </w:style>
  <w:style w:type="character" w:styleId="Kommentarzeichen">
    <w:name w:val="annotation reference"/>
    <w:basedOn w:val="Absatz-Standardschrift"/>
    <w:uiPriority w:val="99"/>
    <w:semiHidden/>
    <w:rsid w:val="002A229C"/>
    <w:rPr>
      <w:rFonts w:cs="Times New Roman"/>
      <w:sz w:val="18"/>
    </w:rPr>
  </w:style>
  <w:style w:type="paragraph" w:styleId="Kommentartext">
    <w:name w:val="annotation text"/>
    <w:basedOn w:val="Standa"/>
    <w:link w:val="KommentartextZchn"/>
    <w:uiPriority w:val="99"/>
    <w:semiHidden/>
    <w:rsid w:val="002A229C"/>
  </w:style>
  <w:style w:type="character" w:customStyle="1" w:styleId="KommentartextZchn">
    <w:name w:val="Kommentartext Zchn"/>
    <w:basedOn w:val="Absatz-Standardschrift"/>
    <w:link w:val="Kommentartext"/>
    <w:uiPriority w:val="99"/>
    <w:semiHidden/>
    <w:rsid w:val="00A224DA"/>
    <w:rPr>
      <w:rFonts w:ascii="Times New Roman" w:hAnsi="Times New Roman" w:cs="Times New Roman"/>
      <w:sz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A229C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4D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9D711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1C7"/>
    <w:rPr>
      <w:rFonts w:ascii="Lucida Grande" w:hAnsi="Lucida Grande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 Adriatic indentation or Carpathian slab roll-back subduction trigger rapid exhumation and lateral escape in the Eastern Alp</dc:title>
  <dc:subject/>
  <dc:creator>ascharf</dc:creator>
  <cp:keywords/>
  <cp:lastModifiedBy>ascharf</cp:lastModifiedBy>
  <cp:revision>10</cp:revision>
  <dcterms:created xsi:type="dcterms:W3CDTF">2011-07-25T12:44:00Z</dcterms:created>
  <dcterms:modified xsi:type="dcterms:W3CDTF">2011-07-25T16:02:00Z</dcterms:modified>
</cp:coreProperties>
</file>